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A9713E" w14:paraId="21EE5307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034CE22" w14:textId="77777777" w:rsidR="00A9713E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74D4C74A" w14:textId="77777777" w:rsidR="00A9713E" w:rsidRDefault="00000000">
            <w:pPr>
              <w:spacing w:after="0" w:line="240" w:lineRule="auto"/>
            </w:pPr>
            <w:r>
              <w:t>27669</w:t>
            </w:r>
          </w:p>
        </w:tc>
      </w:tr>
      <w:tr w:rsidR="00A9713E" w14:paraId="623A310E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EF3F1CF" w14:textId="77777777" w:rsidR="00A9713E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F9069DD" w14:textId="77777777" w:rsidR="00A9713E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A9713E" w14:paraId="05028D0E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D78C3F8" w14:textId="77777777" w:rsidR="00A9713E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4D02F1C9" w14:textId="77777777" w:rsidR="00A9713E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4DEA0E2E" w14:textId="0428A6F1" w:rsidR="00A9713E" w:rsidRDefault="00000000">
      <w:r>
        <w:br/>
      </w:r>
      <w:r w:rsidR="00F02E75">
        <w:t>KLASA: 400-03/26-01/3</w:t>
      </w:r>
    </w:p>
    <w:p w14:paraId="5C33D69C" w14:textId="2C13A8A1" w:rsidR="00F02E75" w:rsidRDefault="00F02E75">
      <w:r>
        <w:t>URBROJ: 2137-03/05-26-2</w:t>
      </w:r>
    </w:p>
    <w:p w14:paraId="6A8888C8" w14:textId="432622F8" w:rsidR="00F02E75" w:rsidRDefault="00F02E75">
      <w:r>
        <w:t>U Koprivnici, 15. srpnja 2026.</w:t>
      </w:r>
    </w:p>
    <w:p w14:paraId="28EC3393" w14:textId="77777777" w:rsidR="00F02E75" w:rsidRDefault="00F02E75"/>
    <w:p w14:paraId="272EC81D" w14:textId="77777777" w:rsidR="00A9713E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8BFCC5D" w14:textId="77777777" w:rsidR="00A9713E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10FDEBC" w14:textId="77777777" w:rsidR="00A9713E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58E088B2" w14:textId="77777777" w:rsidR="00A9713E" w:rsidRDefault="00A9713E"/>
    <w:p w14:paraId="38E8E98F" w14:textId="77777777" w:rsidR="00A9713E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5A54F089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6009B62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9C8C98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CA480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3955AF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98F610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24955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81CFB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76061EA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9D015A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49D31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3389FF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41CC7C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14.835.727,83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4E8A8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22.627.379,16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2498C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152,5</w:t>
            </w:r>
          </w:p>
        </w:tc>
      </w:tr>
      <w:tr w:rsidR="00A9713E" w14:paraId="12519BF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D2B90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10D241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5ECE7E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24B18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13.753.847,87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8BB8EB1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14.909.359,09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5DDF7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108,4</w:t>
            </w:r>
          </w:p>
        </w:tc>
      </w:tr>
      <w:tr w:rsidR="00A9713E" w14:paraId="6760F45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D80E44" w14:textId="77777777" w:rsidR="00A9713E" w:rsidRDefault="00A9713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A83CD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33D549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8A13AF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1.081.879,96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21E2F6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7.718.020,07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0CCEA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713,4</w:t>
            </w:r>
          </w:p>
        </w:tc>
      </w:tr>
      <w:tr w:rsidR="00A9713E" w14:paraId="2901D9E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89E03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6B12B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BAD36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D4DAC55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89.133,65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D8E10A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3.298,66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3E2442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3,7</w:t>
            </w:r>
          </w:p>
        </w:tc>
      </w:tr>
      <w:tr w:rsidR="00A9713E" w14:paraId="52F2D63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1182A1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5CD432B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96729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B68D2D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2.058.765,67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52E96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9.745.391,14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D06657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473,4</w:t>
            </w:r>
          </w:p>
        </w:tc>
      </w:tr>
      <w:tr w:rsidR="00A9713E" w14:paraId="2C25F6D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120308" w14:textId="77777777" w:rsidR="00A9713E" w:rsidRDefault="00A9713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0B2312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4D493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FEE7D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1.969.632,02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105481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9.742.092,48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86C44F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494,6</w:t>
            </w:r>
          </w:p>
        </w:tc>
      </w:tr>
      <w:tr w:rsidR="00A9713E" w14:paraId="0F98144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7AB45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64AC6B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375DA9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10FF9A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12.898,07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82A7D4D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993,19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15E252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7,7</w:t>
            </w:r>
          </w:p>
        </w:tc>
      </w:tr>
      <w:tr w:rsidR="00A9713E" w14:paraId="5C2ACCC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4E628C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2779A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7247D1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3A027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7CFAB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516.547,74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AA87DB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238,5</w:t>
            </w:r>
          </w:p>
        </w:tc>
      </w:tr>
      <w:tr w:rsidR="00A9713E" w14:paraId="289669B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FFB20E" w14:textId="77777777" w:rsidR="00A9713E" w:rsidRDefault="00A9713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5EBE4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B62837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31CD4D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203.649,67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9DDE9B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515.554,55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71E622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253,2</w:t>
            </w:r>
          </w:p>
        </w:tc>
      </w:tr>
      <w:tr w:rsidR="00A9713E" w14:paraId="1AF92B7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625046" w14:textId="77777777" w:rsidR="00A9713E" w:rsidRDefault="00A9713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AE4926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3907BA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EA4B01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1.091.401,73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4C367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2.539.626,96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D12EB1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232,7</w:t>
            </w:r>
          </w:p>
        </w:tc>
      </w:tr>
    </w:tbl>
    <w:p w14:paraId="64066FE4" w14:textId="77777777" w:rsidR="00A9713E" w:rsidRDefault="00A9713E">
      <w:pPr>
        <w:spacing w:after="0"/>
      </w:pPr>
    </w:p>
    <w:p w14:paraId="7527A240" w14:textId="77777777" w:rsidR="00A9713E" w:rsidRDefault="00000000">
      <w:r>
        <w:br/>
      </w:r>
    </w:p>
    <w:p w14:paraId="0C8860AC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1781B94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F15DD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AA7D50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964F5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6E77F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FC79B8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D67CE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41DAB41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AE9896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20959F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18DA8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83C70D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14.835.727,83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783A6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22.627.379,16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6564D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152,5</w:t>
            </w:r>
          </w:p>
        </w:tc>
      </w:tr>
    </w:tbl>
    <w:p w14:paraId="7E3BDFD8" w14:textId="77777777" w:rsidR="00A9713E" w:rsidRDefault="00A9713E">
      <w:pPr>
        <w:spacing w:after="0"/>
      </w:pPr>
    </w:p>
    <w:p w14:paraId="5A076D95" w14:textId="77777777" w:rsidR="00A9713E" w:rsidRDefault="00000000">
      <w:r>
        <w:t>Prihodi poslovanja ostvareni su u iznosu od 22.627.379,16 eura. Porezni prihodi ostvareni su u iznosu 9.184.403,02 eura i veći su za 21%. Povrat poreza na dohodak u ovom razdoblju izvršen je u iznosu 1.980.161,03 eura.</w:t>
      </w:r>
    </w:p>
    <w:p w14:paraId="6A03E0BE" w14:textId="77777777" w:rsidR="00A9713E" w:rsidRDefault="00A9713E"/>
    <w:p w14:paraId="31D1BD47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3B58F0D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5727F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A5A43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98EE1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F3306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952B98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7B6654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304C9732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1C7F4F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64CE8AC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iz inozemstva i od 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86C256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DA2B6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5.770.163,18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FBF867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11.960.289,49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96C692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207,3</w:t>
            </w:r>
          </w:p>
        </w:tc>
      </w:tr>
    </w:tbl>
    <w:p w14:paraId="05512FEF" w14:textId="77777777" w:rsidR="00A9713E" w:rsidRDefault="00A9713E">
      <w:pPr>
        <w:spacing w:after="0"/>
      </w:pPr>
    </w:p>
    <w:p w14:paraId="16A8A457" w14:textId="0883464D" w:rsidR="00A9713E" w:rsidRDefault="00000000">
      <w:r>
        <w:t xml:space="preserve">Prihodi od pomoći ostvareni su u iznosu od 11.960.289,49 eura. Ostvaren je prihod na računu 6323 tekuće pomoći u iznosu 83.664,88 eura za EU projekt IBC, </w:t>
      </w:r>
      <w:proofErr w:type="spellStart"/>
      <w:r>
        <w:t>Rural</w:t>
      </w:r>
      <w:proofErr w:type="spellEnd"/>
      <w:r w:rsidR="00F02E75">
        <w:t xml:space="preserve"> </w:t>
      </w:r>
      <w:r>
        <w:t xml:space="preserve">med </w:t>
      </w:r>
      <w:proofErr w:type="spellStart"/>
      <w:r>
        <w:t>mobility</w:t>
      </w:r>
      <w:proofErr w:type="spellEnd"/>
      <w:r>
        <w:t xml:space="preserve"> , projekt CAST i PRIMES.</w:t>
      </w:r>
    </w:p>
    <w:p w14:paraId="5EB56024" w14:textId="77777777" w:rsidR="00A9713E" w:rsidRDefault="00A9713E"/>
    <w:p w14:paraId="6F362A4E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67866DC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01DB6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E4A31E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F69CCC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E0CD6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3582BF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E5C368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5D6ED08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2F6FF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E6774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7A828A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EE8DE6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2.307.324,10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C6790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2.550.598,58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1D345E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110,5</w:t>
            </w:r>
          </w:p>
        </w:tc>
      </w:tr>
    </w:tbl>
    <w:p w14:paraId="7F432887" w14:textId="77777777" w:rsidR="00A9713E" w:rsidRDefault="00A9713E">
      <w:pPr>
        <w:spacing w:after="0"/>
      </w:pPr>
    </w:p>
    <w:p w14:paraId="4E76C08C" w14:textId="77777777" w:rsidR="00A9713E" w:rsidRDefault="00000000">
      <w:r>
        <w:t>Unutar tekućih pomoći odstupanja se odnose na pomoći proračunu iz drugih proračuna gdje se između ostalih prihoda od pomoći evidentira i prihod koji Županija ostvaruje od Ministarstva znanosti za sufinanciranje prijevoza učenika osnovnih i srednjih škola.</w:t>
      </w:r>
    </w:p>
    <w:p w14:paraId="3CC59E4A" w14:textId="77777777" w:rsidR="00A9713E" w:rsidRDefault="00A9713E"/>
    <w:p w14:paraId="04565826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6CC4471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80666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E6150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C2691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4586D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51F15F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A57D4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2162B1A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E7201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C6956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proračunu i izvanproračunskim korisnicima iz drugih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65F619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2FECBE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945.387,89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9A1DC6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2.778.829,47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750C3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293,9</w:t>
            </w:r>
          </w:p>
        </w:tc>
      </w:tr>
    </w:tbl>
    <w:p w14:paraId="62458644" w14:textId="77777777" w:rsidR="00A9713E" w:rsidRDefault="00A9713E">
      <w:pPr>
        <w:spacing w:after="0"/>
      </w:pPr>
    </w:p>
    <w:p w14:paraId="203CC68E" w14:textId="77777777" w:rsidR="00A9713E" w:rsidRDefault="00000000">
      <w:r>
        <w:lastRenderedPageBreak/>
        <w:t xml:space="preserve">Kapitalne pomoći proračunu iz drugih proračunu ostvarene su u iznosu 2.778.829,47 eura, a odnosi se na ostvarene prihode iz Državnog proračuna prema sklopljenim ugovorima za izgradnju Učeničkog doma u iznosu 2.702.125,00 eura i klimatizaciju dvorane Gimnazije </w:t>
      </w:r>
      <w:proofErr w:type="spellStart"/>
      <w:r>
        <w:t>Fran</w:t>
      </w:r>
      <w:proofErr w:type="spellEnd"/>
      <w:r>
        <w:t xml:space="preserve"> Galović Koprivnica u iznosu  76.704,47 eura.</w:t>
      </w:r>
    </w:p>
    <w:p w14:paraId="569A05FC" w14:textId="77777777" w:rsidR="00A9713E" w:rsidRDefault="00A9713E"/>
    <w:p w14:paraId="6DE46A90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43256FB9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D9043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84374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48A12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5AA47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A64408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0C1F9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37005C0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3BF410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D0EB3D9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1661DA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B4AFC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38.813,23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C7448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79.542,56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9B9DC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204,9</w:t>
            </w:r>
          </w:p>
        </w:tc>
      </w:tr>
    </w:tbl>
    <w:p w14:paraId="23D7E4CB" w14:textId="77777777" w:rsidR="00A9713E" w:rsidRDefault="00A9713E">
      <w:pPr>
        <w:spacing w:after="0"/>
      </w:pPr>
    </w:p>
    <w:p w14:paraId="2C710E92" w14:textId="77777777" w:rsidR="00A9713E" w:rsidRDefault="00000000">
      <w:r>
        <w:t>Tekuće pomoći temeljem prijenosa EU sredstava za projekte u kojima Županija sudjeluje evidentirani su na računima 6381 u iznosu 79.542,56 eura i odnose se na projekte Prilika za sve 7 (pomoćnici u nastavi) i projekt opskrbe osnovnih i srednjih škola (školska shema - distribucija, voća i povrća i mlijeka). </w:t>
      </w:r>
    </w:p>
    <w:p w14:paraId="0848D42E" w14:textId="77777777" w:rsidR="00A9713E" w:rsidRDefault="00A9713E"/>
    <w:p w14:paraId="6D0093B8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57F405B3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2FDDB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59E0FE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19417E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BF27B1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68954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342EC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41DB4B5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78B89B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2EAAE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Kapitalne pomoći temeljem prijenosa EU sredstava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5EA0E7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4FA0F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202.633,53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DF4F3E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4.563.287,07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EFCEBF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2252,0</w:t>
            </w:r>
          </w:p>
        </w:tc>
      </w:tr>
    </w:tbl>
    <w:p w14:paraId="14E5BC78" w14:textId="77777777" w:rsidR="00A9713E" w:rsidRDefault="00A9713E">
      <w:pPr>
        <w:spacing w:after="0"/>
      </w:pPr>
    </w:p>
    <w:p w14:paraId="4C7C1119" w14:textId="77777777" w:rsidR="00A9713E" w:rsidRDefault="00000000">
      <w:r>
        <w:t xml:space="preserve">Kapitalne pomoći  temeljem prijenosa EU sredstava ostvareni su u iznosu 4.563.287,07 eura. Veći priljev sredstava ostvaren je sukladno </w:t>
      </w:r>
      <w:proofErr w:type="spellStart"/>
      <w:r>
        <w:t>planiranm</w:t>
      </w:r>
      <w:proofErr w:type="spellEnd"/>
      <w:r>
        <w:t xml:space="preserve"> nabavka i sklopljenim ugovorima za projekte koji su u tijeku.</w:t>
      </w:r>
    </w:p>
    <w:p w14:paraId="4EA8CD30" w14:textId="77777777" w:rsidR="00A9713E" w:rsidRDefault="00A9713E"/>
    <w:p w14:paraId="3CD493DD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6B6D873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394E9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87DCE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31732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1BDA6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96EB4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CCC350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19A9D84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E9D1D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23BDE9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imovine (šifre 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394BD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1F59CA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1.363.480,02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C4565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1.287.992,26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3093FB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94,5</w:t>
            </w:r>
          </w:p>
        </w:tc>
      </w:tr>
    </w:tbl>
    <w:p w14:paraId="23DA07D0" w14:textId="77777777" w:rsidR="00A9713E" w:rsidRDefault="00A9713E">
      <w:pPr>
        <w:spacing w:after="0"/>
      </w:pPr>
    </w:p>
    <w:p w14:paraId="7E6A7400" w14:textId="77777777" w:rsidR="00A9713E" w:rsidRDefault="00000000">
      <w:r>
        <w:t>Prihodi od imovine iznose 1.287.992,26 eura, a smanjenje u odnosu na prošlu godinu odnosi se na prihode za eksploataciju sirovina i naknade za koncesije.</w:t>
      </w:r>
    </w:p>
    <w:p w14:paraId="54F1221A" w14:textId="77777777" w:rsidR="00A9713E" w:rsidRDefault="00A9713E"/>
    <w:p w14:paraId="41B63442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53390AB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FFA8A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F534D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F88B0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1FA2F2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EF0FE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4207F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3C6C4D2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5CE2E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7A6CC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ABB721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99D469A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108.882,40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1AA651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194.694,39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F46FA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178,8</w:t>
            </w:r>
          </w:p>
        </w:tc>
      </w:tr>
    </w:tbl>
    <w:p w14:paraId="21D7FEAB" w14:textId="77777777" w:rsidR="00A9713E" w:rsidRDefault="00A9713E">
      <w:pPr>
        <w:spacing w:after="0"/>
      </w:pPr>
    </w:p>
    <w:p w14:paraId="7651AD60" w14:textId="77777777" w:rsidR="00A9713E" w:rsidRDefault="00000000">
      <w:r>
        <w:t>Prihodi od upravnih i administrativnih pristojbi, pristojbi po posebnim propisima i naknada iznose 194.694,39 eura i odnose na prihode od državnih biljega i ostale prihode (refundacije, izvlaštenja, povrati i sl.) koji se evidentiraju na računu 6526.</w:t>
      </w:r>
    </w:p>
    <w:p w14:paraId="3675321D" w14:textId="77777777" w:rsidR="00A9713E" w:rsidRDefault="00A9713E"/>
    <w:p w14:paraId="49104E4A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554663B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9838DD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CA30CF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BF235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BC2FB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7ED77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41CF09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576C6DD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86D1AD0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AA462C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52F10F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F69595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13.753.847,87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D53366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14.909.359,09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21815C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108,4</w:t>
            </w:r>
          </w:p>
        </w:tc>
      </w:tr>
    </w:tbl>
    <w:p w14:paraId="75BE3BD3" w14:textId="77777777" w:rsidR="00A9713E" w:rsidRDefault="00A9713E">
      <w:pPr>
        <w:spacing w:after="0"/>
      </w:pPr>
    </w:p>
    <w:p w14:paraId="1E09F761" w14:textId="77777777" w:rsidR="00A9713E" w:rsidRDefault="00000000">
      <w:r>
        <w:t>Rashodi poslovanja iskazani su u iznosu od 14.909.359,09 eura i odnose se na rashode poslovanja Županije razina 22 financijskog izvještavanja i prijenose proračunskim korisnicima iz nadležnog proračuna, a iskazani su sukladno Pravilniku o proračunskom računovodstvu i računskom planu („Narodne novine“ broj 158/23. i 154/24.)</w:t>
      </w:r>
    </w:p>
    <w:p w14:paraId="7F640319" w14:textId="77777777" w:rsidR="00A9713E" w:rsidRDefault="00A9713E"/>
    <w:p w14:paraId="3AD7E57F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19DCE83F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8C0618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D268BD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08DFF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85079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81AF5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302A8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68B23AE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C672F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34F21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37B146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98934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2.463.707,58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563A1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2.431.196,03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FF92DE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98,7</w:t>
            </w:r>
          </w:p>
        </w:tc>
      </w:tr>
    </w:tbl>
    <w:p w14:paraId="188B3558" w14:textId="77777777" w:rsidR="00A9713E" w:rsidRDefault="00A9713E">
      <w:pPr>
        <w:spacing w:after="0"/>
      </w:pPr>
    </w:p>
    <w:p w14:paraId="2F8A40FE" w14:textId="77777777" w:rsidR="00A9713E" w:rsidRDefault="00000000">
      <w:r>
        <w:t>Rashodi za zaposlene iznose 2.431.196,03 eura i odnose na rashode za plaće zaposlenika Županije i preuzetih zaposlenika Ureda državne uprave u Koprivničko-križevačkoj županiji. </w:t>
      </w:r>
    </w:p>
    <w:p w14:paraId="65EC29D0" w14:textId="77777777" w:rsidR="00A9713E" w:rsidRDefault="00A9713E"/>
    <w:p w14:paraId="300CECBA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10BB387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E25F1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66755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B0FDE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09323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D8B47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8FE11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0FC196F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72633A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55B02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53298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F6CC85B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2.979.711,48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4F1A4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3.497.913,65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AF2F97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117,4</w:t>
            </w:r>
          </w:p>
        </w:tc>
      </w:tr>
    </w:tbl>
    <w:p w14:paraId="10CA274D" w14:textId="77777777" w:rsidR="00A9713E" w:rsidRDefault="00A9713E">
      <w:pPr>
        <w:spacing w:after="0"/>
      </w:pPr>
    </w:p>
    <w:p w14:paraId="36528213" w14:textId="77777777" w:rsidR="00A9713E" w:rsidRDefault="00000000">
      <w:r>
        <w:lastRenderedPageBreak/>
        <w:t>Materijalni rashodi iznose 3.497.913,65 eura, te su u odnosu na prethodnu godinu veći za 17%. Značajnija odstupanja se uglavnom odnose na različito vrijeme zaprimanja računa odnosno knjigovodstveno evidentiranje.</w:t>
      </w:r>
    </w:p>
    <w:p w14:paraId="1654E939" w14:textId="77777777" w:rsidR="00A9713E" w:rsidRDefault="00A9713E"/>
    <w:p w14:paraId="5283ECC6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7833C76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1F433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6191C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227D7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34604D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5F3F8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157B9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3A79583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76331A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93678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Financijski rashodi (šifre 341+342+343)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F876D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5F42885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61.300,96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C3271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68.160,42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BFA71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111,2</w:t>
            </w:r>
          </w:p>
        </w:tc>
      </w:tr>
    </w:tbl>
    <w:p w14:paraId="5C397444" w14:textId="77777777" w:rsidR="00A9713E" w:rsidRDefault="00A9713E">
      <w:pPr>
        <w:spacing w:after="0"/>
      </w:pPr>
    </w:p>
    <w:p w14:paraId="232E4972" w14:textId="77777777" w:rsidR="00A9713E" w:rsidRDefault="00000000">
      <w:r>
        <w:t>Financijski rashodi iznose 68.160,42 eura i  u odnosu na prošlu godinu veći su za 11%. Odstupanje na računu 3431 odnosi se na povećane bankarske usluge i usluge platnog prometa.</w:t>
      </w:r>
    </w:p>
    <w:p w14:paraId="41C44DBD" w14:textId="77777777" w:rsidR="00A9713E" w:rsidRDefault="00A9713E"/>
    <w:p w14:paraId="22E735C3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6BC25538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06351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83040A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2CF31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76FB4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92633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F4934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65480DF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94C240E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0FF75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Subvencije (šifre 351+352+353)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909EAC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23ECB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1.759.412,18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3C5C0D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2.238.465,40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A4547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127,2</w:t>
            </w:r>
          </w:p>
        </w:tc>
      </w:tr>
    </w:tbl>
    <w:p w14:paraId="184C0523" w14:textId="77777777" w:rsidR="00A9713E" w:rsidRDefault="00A9713E">
      <w:pPr>
        <w:spacing w:after="0"/>
      </w:pPr>
    </w:p>
    <w:p w14:paraId="376DCBBC" w14:textId="77777777" w:rsidR="00A9713E" w:rsidRDefault="00000000">
      <w:r>
        <w:t xml:space="preserve">Rashodi za subvencije iznose 2.238.465,40 eura i veći su u odnosu na isto razdoblje prethodne godine za 27% zbog subvencioniranja RCGO </w:t>
      </w:r>
      <w:proofErr w:type="spellStart"/>
      <w:r>
        <w:t>Piškornica</w:t>
      </w:r>
      <w:proofErr w:type="spellEnd"/>
      <w:r>
        <w:t xml:space="preserve"> sukladno planiranim sredstvima.</w:t>
      </w:r>
    </w:p>
    <w:p w14:paraId="0A2DB1BC" w14:textId="77777777" w:rsidR="00A9713E" w:rsidRDefault="00A9713E"/>
    <w:p w14:paraId="160822E3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1357C9C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2F0AA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B948C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2970B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D579A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A850A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2B333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3D229E4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E57FA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5E5299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dane u inozemstvo i unutar općeg proračuna (šifre 361+362+363+365+366+367+368+369)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93B53D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9CB016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5.374.991,23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81C2E6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5.012.681,50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2D33A3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93,3</w:t>
            </w:r>
          </w:p>
        </w:tc>
      </w:tr>
    </w:tbl>
    <w:p w14:paraId="741DD344" w14:textId="77777777" w:rsidR="00A9713E" w:rsidRDefault="00A9713E">
      <w:pPr>
        <w:spacing w:after="0"/>
      </w:pPr>
    </w:p>
    <w:p w14:paraId="373EC5A0" w14:textId="77777777" w:rsidR="00A9713E" w:rsidRDefault="00000000">
      <w:r>
        <w:t xml:space="preserve">Ukupne pomoći iznose 5.012.681,50 eura kod kojih nema odstupanja u odnosu na prošlu godinu u ukupnom dijelu. Odstupanje na računu 3632 odnosi se na pomoći za </w:t>
      </w:r>
      <w:proofErr w:type="spellStart"/>
      <w:r>
        <w:t>vodnokomunalnu</w:t>
      </w:r>
      <w:proofErr w:type="spellEnd"/>
      <w:r>
        <w:t xml:space="preserve"> infrastrukturu i kapitalnu pomoć za Centar za starije osobe Đurđevac te ostale kapitalne pomoći.</w:t>
      </w:r>
    </w:p>
    <w:p w14:paraId="7E305094" w14:textId="77777777" w:rsidR="00A9713E" w:rsidRDefault="00A9713E"/>
    <w:p w14:paraId="1E904C95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35FF031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D6ABB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85B50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7E1CC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225B8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1E191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B5796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745899A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2561E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C2942F2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Prijenosi proračunskim korisnicima iz nadležnog proračuna za financiranje redovne djelatnosti (šifre 3672 do 3674)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F9EC97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F6634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4.711.553,29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4B6F8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4.013.154,02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02C551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85,2</w:t>
            </w:r>
          </w:p>
        </w:tc>
      </w:tr>
    </w:tbl>
    <w:p w14:paraId="060B84B9" w14:textId="77777777" w:rsidR="00A9713E" w:rsidRDefault="00A9713E">
      <w:pPr>
        <w:spacing w:after="0"/>
      </w:pPr>
    </w:p>
    <w:p w14:paraId="02EF53CD" w14:textId="77777777" w:rsidR="00A9713E" w:rsidRDefault="00000000">
      <w:r>
        <w:t>Prijenosi proračunskim korisnicima iz svoje nadležnosti iznose 4.013.154,02 eura i iskazani su na slijedećim računima: Na računu 3672 iskazan je prijenos za financiranje rashoda poslovanja u iznosu 3.482.755,09 eura i na računu  3673  za nabavu nefinancijske imovine u iznosu 530.398,93 eura. Prijenosi između proračunskih korisnika istog proračuna iznose 304.996,84 eura i odnose se na tekuće prijenose temeljem EU sredstava.</w:t>
      </w:r>
    </w:p>
    <w:p w14:paraId="326E817E" w14:textId="77777777" w:rsidR="00A9713E" w:rsidRDefault="00A9713E"/>
    <w:p w14:paraId="546A8415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62627FC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5A0B2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6A6B6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A7038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53FBD0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43344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239118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1108FE7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CCA1F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6DE20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građanima i kućanstvima iz proračuna (šifre 3721 do 3723)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8454F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9BBA92B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263.459,97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F55D97C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307.934,31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8539D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116,9</w:t>
            </w:r>
          </w:p>
        </w:tc>
      </w:tr>
    </w:tbl>
    <w:p w14:paraId="211703C2" w14:textId="77777777" w:rsidR="00A9713E" w:rsidRDefault="00A9713E">
      <w:pPr>
        <w:spacing w:after="0"/>
      </w:pPr>
    </w:p>
    <w:p w14:paraId="0AF7EBDE" w14:textId="77777777" w:rsidR="00A9713E" w:rsidRDefault="00000000">
      <w:r>
        <w:t>Naknade građanima i kućanstvima iznose 307.934,31 euro i veće su u odnosu na prošlu godinu za 16%, a povećanje se odnosi na rashode javne usluge linijskog prijevoza.</w:t>
      </w:r>
    </w:p>
    <w:p w14:paraId="64205493" w14:textId="77777777" w:rsidR="00A9713E" w:rsidRDefault="00A9713E"/>
    <w:p w14:paraId="47597CB2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0F40C48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1184B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D485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6CB54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9733AE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A6E51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AE8568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1B602B7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BFDEB5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5CFAF07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donacije, kazne, naknade šteta i kapitalne pomoći (šifre 381+382+383+386)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7A8141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BD48B2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851.264,47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9AA358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1.353.007,78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790FCF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158,9</w:t>
            </w:r>
          </w:p>
        </w:tc>
      </w:tr>
    </w:tbl>
    <w:p w14:paraId="536FBDE8" w14:textId="77777777" w:rsidR="00A9713E" w:rsidRDefault="00A9713E">
      <w:pPr>
        <w:spacing w:after="0"/>
      </w:pPr>
    </w:p>
    <w:p w14:paraId="00D5530A" w14:textId="77777777" w:rsidR="00A9713E" w:rsidRDefault="00000000">
      <w:r>
        <w:t>Ostali rashodi u iznosu 1.353.007,78 eura odnose se na dane donacije građanima i kućanstvima prema programima i veći su za 58,9% u odnosu na prošlu godinu.</w:t>
      </w:r>
    </w:p>
    <w:p w14:paraId="12DF4D60" w14:textId="77777777" w:rsidR="00A9713E" w:rsidRDefault="00A9713E"/>
    <w:p w14:paraId="1BA80BD5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17881E0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DAB2F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0FD7D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D79D0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B099F4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B0F1DDD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F97EF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1CE301C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F5903E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AB8B36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089E04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A2BBA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89.133,65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049721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3.298,66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26BB0F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3,7</w:t>
            </w:r>
          </w:p>
        </w:tc>
      </w:tr>
    </w:tbl>
    <w:p w14:paraId="4BC7BBCE" w14:textId="77777777" w:rsidR="00A9713E" w:rsidRDefault="00A9713E">
      <w:pPr>
        <w:spacing w:after="0"/>
      </w:pPr>
    </w:p>
    <w:p w14:paraId="487CB47D" w14:textId="77777777" w:rsidR="00A9713E" w:rsidRDefault="00000000">
      <w:r>
        <w:t>Prihodi od prodaje nefinancijske imovine su ostvareni u iznosu od 3.298,66 eura i odnose se na prihode od prodaje zemljišta.</w:t>
      </w:r>
    </w:p>
    <w:p w14:paraId="7324F367" w14:textId="77777777" w:rsidR="00A9713E" w:rsidRDefault="00A9713E"/>
    <w:p w14:paraId="6B9AA802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4DF1C46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2C3CA7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1FAA1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CDCD0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3FBC7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2D23A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BD870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5E88EEA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095BDE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163E6C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6588DB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40085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2.058.765,67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8B94DD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9.745.391,14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DADE24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473,4</w:t>
            </w:r>
          </w:p>
        </w:tc>
      </w:tr>
    </w:tbl>
    <w:p w14:paraId="46388C3B" w14:textId="77777777" w:rsidR="00A9713E" w:rsidRDefault="00A9713E">
      <w:pPr>
        <w:spacing w:after="0"/>
      </w:pPr>
    </w:p>
    <w:p w14:paraId="02688E2D" w14:textId="77777777" w:rsidR="00A9713E" w:rsidRDefault="00000000">
      <w:r>
        <w:t xml:space="preserve">Rashodi za nabavu nefinancijske imovine  ostvareni su u iznosu  od 9.745.391,14 eura i znatno su veći u odnosu na isto razdoblje prošle godine. Odstupanja se odnose na opremanje u sklopu projekta Dvorac </w:t>
      </w:r>
      <w:proofErr w:type="spellStart"/>
      <w:r>
        <w:t>Inkey</w:t>
      </w:r>
      <w:proofErr w:type="spellEnd"/>
      <w:r>
        <w:t xml:space="preserve"> u iznosu 58.033,75 eura i dodatna ulaganja u iznosu 9.628.554,11 eura za rashode u sklopu </w:t>
      </w:r>
      <w:proofErr w:type="spellStart"/>
      <w:r>
        <w:t>eu</w:t>
      </w:r>
      <w:proofErr w:type="spellEnd"/>
      <w:r>
        <w:t xml:space="preserve"> projekta Dvorac </w:t>
      </w:r>
      <w:proofErr w:type="spellStart"/>
      <w:r>
        <w:t>Inkey</w:t>
      </w:r>
      <w:proofErr w:type="spellEnd"/>
      <w:r>
        <w:t xml:space="preserve"> u iznosu 3.932.538,16 eura, projekata energetske obnove u iznosu 537.045,84 eura, ulaganja na Učeničkom domu Koprivnica u iznosu 3.544.070,77 i ostala ulaganja u školstvu (OŠ </w:t>
      </w:r>
      <w:proofErr w:type="spellStart"/>
      <w:r>
        <w:t>Đelekovec</w:t>
      </w:r>
      <w:proofErr w:type="spellEnd"/>
      <w:r>
        <w:t xml:space="preserve"> u iznosu 773.560,81 eura)  i ostala ulaganja.</w:t>
      </w:r>
    </w:p>
    <w:p w14:paraId="0023068E" w14:textId="77777777" w:rsidR="00A9713E" w:rsidRDefault="00A9713E"/>
    <w:p w14:paraId="5ABF1D86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2F2B358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DC876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4328F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86C479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2C39C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B0C59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98B381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2C8767BB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B24C5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26C76B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BD47B6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74E410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12.898,07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5E1692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993,19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94DA4C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7,7</w:t>
            </w:r>
          </w:p>
        </w:tc>
      </w:tr>
    </w:tbl>
    <w:p w14:paraId="61A34DC5" w14:textId="77777777" w:rsidR="00A9713E" w:rsidRDefault="00A9713E">
      <w:pPr>
        <w:spacing w:after="0"/>
      </w:pPr>
    </w:p>
    <w:p w14:paraId="50EB5A6E" w14:textId="77777777" w:rsidR="00A9713E" w:rsidRDefault="00000000">
      <w:r>
        <w:t>Ostvareni primici u iznosu 993,19 eura odnose se na primljeni povrati glavnici danih zajmova za stipendiranje studenata.</w:t>
      </w:r>
    </w:p>
    <w:p w14:paraId="6FF8FBF5" w14:textId="77777777" w:rsidR="00A9713E" w:rsidRDefault="00A9713E"/>
    <w:p w14:paraId="3DE6E994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A9713E" w14:paraId="782CD04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E9BAB1B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000A92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A23BC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DB6E93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2DC2DC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995A5F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32EDFCA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3FA8A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3625F3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5AAAD9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59434A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216.547,74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773C6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516.547,74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554969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238,5</w:t>
            </w:r>
          </w:p>
        </w:tc>
      </w:tr>
    </w:tbl>
    <w:p w14:paraId="6F01DB98" w14:textId="77777777" w:rsidR="00A9713E" w:rsidRDefault="00A9713E">
      <w:pPr>
        <w:spacing w:after="0"/>
      </w:pPr>
    </w:p>
    <w:p w14:paraId="35524304" w14:textId="77777777" w:rsidR="00A9713E" w:rsidRDefault="00000000">
      <w:r>
        <w:t>Izdaci za financijsku imovinu i otplate zajmova iznose 516.547,74 eura i odnose se na otplatu glavnice na temelju Ugovora o dugoročnom kreditu  OTP BANKA d.d. za financiranje izgradnje školskih sportskih dvorana u iznosu 216.547,74 eura i izdatke za osnivački polog za osnivanje tvrtke Podravina i prigorje d.o.o.</w:t>
      </w:r>
    </w:p>
    <w:p w14:paraId="2FE1C067" w14:textId="77777777" w:rsidR="00A9713E" w:rsidRDefault="00A9713E"/>
    <w:p w14:paraId="029F01FE" w14:textId="77777777" w:rsidR="00A9713E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14:paraId="291C2732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A9713E" w14:paraId="59C90EA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186C4E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BFFAD3A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A54916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F1A19D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D1EEF5" w14:textId="77777777" w:rsidR="00A9713E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9713E" w14:paraId="74AA436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4350B2" w14:textId="77777777" w:rsidR="00A9713E" w:rsidRDefault="00A9713E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E7B691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F7BB2E8" w14:textId="77777777" w:rsidR="00A9713E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8B4B6C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13.430.845,54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D9193F" w14:textId="77777777" w:rsidR="00A9713E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42E8A521" w14:textId="77777777" w:rsidR="00A9713E" w:rsidRDefault="00A9713E">
      <w:pPr>
        <w:spacing w:after="0"/>
      </w:pPr>
    </w:p>
    <w:p w14:paraId="7213AD3D" w14:textId="77777777" w:rsidR="00A9713E" w:rsidRDefault="00000000">
      <w:r>
        <w:t xml:space="preserve">Stanje obveza na dan 30. lipnja iznose 13.430.845,54 eura. Obveze za rashode poslovanja iznose 1.487.604,60 eura, obveze za nabavu nefinancijske imovine iznose 1.426.461,04 eura, a obveze za kredite i zajmove iznose 2.382.025,14 eura. Obveze za predujmove, depozite, </w:t>
      </w:r>
      <w:proofErr w:type="spellStart"/>
      <w:r>
        <w:t>jamčevne</w:t>
      </w:r>
      <w:proofErr w:type="spellEnd"/>
      <w:r>
        <w:t xml:space="preserve"> </w:t>
      </w:r>
      <w:proofErr w:type="spellStart"/>
      <w:r>
        <w:t>pologe</w:t>
      </w:r>
      <w:proofErr w:type="spellEnd"/>
      <w:r>
        <w:t xml:space="preserve"> iznose 77.732,08 eura. Međusobne obveze proračunskih korisnika iznose 8.057.022,68 eura, a odnose se na obveze nadležnog proračuna za nepotrošene vlastite i namjenske prihode proračunskih korisnika uplaćene u proračun. </w:t>
      </w:r>
    </w:p>
    <w:p w14:paraId="77E9FD96" w14:textId="77777777" w:rsidR="00A9713E" w:rsidRDefault="00A9713E"/>
    <w:p w14:paraId="66B24A38" w14:textId="77777777" w:rsidR="00A9713E" w:rsidRDefault="00000000">
      <w:pPr>
        <w:keepNext/>
        <w:spacing w:line="240" w:lineRule="auto"/>
        <w:jc w:val="center"/>
      </w:pPr>
      <w:r>
        <w:rPr>
          <w:sz w:val="28"/>
        </w:rPr>
        <w:t>Bilješka 24.</w:t>
      </w:r>
    </w:p>
    <w:p w14:paraId="60D62161" w14:textId="77777777" w:rsidR="00A9713E" w:rsidRDefault="00000000">
      <w:pPr>
        <w:spacing w:line="240" w:lineRule="auto"/>
        <w:jc w:val="both"/>
      </w:pPr>
      <w:r>
        <w:rPr>
          <w:b/>
        </w:rPr>
        <w:t>EU izvještaj</w:t>
      </w:r>
    </w:p>
    <w:p w14:paraId="11CB7AAE" w14:textId="77777777" w:rsidR="00A9713E" w:rsidRDefault="00000000">
      <w:r>
        <w:t xml:space="preserve">Koprivničko-križevačka županija je u razdoblju 01.01.-30.06.2026. godine temeljem EU sredstava ostvarila ukupan prihod u iznosu 4.726.494,51 eura. Tekuće pomoći od institucija i tijela EU ostvarene su u iznosu 83.664,88 eura iz izvora financiranja 563 Europski fond za regionalni razvoj, a ostvareni su u sklopu sljedećih projekata: Projekt IBC u iznosu 32.007,45 eura, </w:t>
      </w:r>
      <w:proofErr w:type="spellStart"/>
      <w:r>
        <w:t>Ruralmed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u iznosu 14.753,92 eura, projekt PRIMES u iznosu 22.903,87 eura i projekt CAST u iznosu 13.999,64 eura.</w:t>
      </w:r>
    </w:p>
    <w:p w14:paraId="462E2307" w14:textId="77777777" w:rsidR="00A9713E" w:rsidRDefault="00000000">
      <w:r>
        <w:t>Iz izvora 561 Europski socijalni fond evidentirani su prihodi u iznosu 57.944,00 eura u sklopu projekta za pomoćnike u nastavi osnovnih i srednjih škola.</w:t>
      </w:r>
    </w:p>
    <w:p w14:paraId="730297C2" w14:textId="77777777" w:rsidR="00A9713E" w:rsidRDefault="00000000">
      <w:r>
        <w:t>Iz izvora 565 Europski poljoprivredni fond za ruralni razvoj ostvaren je prihod u iznosu 21.598,56 eura u sklopu projekta opskrbe osnovnih i srednjih škola (školska shema - distribucija, voća i povrća i mlijeka).</w:t>
      </w:r>
    </w:p>
    <w:p w14:paraId="4584F3F9" w14:textId="77777777" w:rsidR="00A9713E" w:rsidRDefault="00000000">
      <w:r>
        <w:t xml:space="preserve">Iz izvora 581 Mehanizam za oporavak i otpornost evidentirani su prihodi u iznosu 4.563.287,07 eura koji se odnose na projekt Dvorac </w:t>
      </w:r>
      <w:proofErr w:type="spellStart"/>
      <w:r>
        <w:t>Inkey</w:t>
      </w:r>
      <w:proofErr w:type="spellEnd"/>
      <w:r>
        <w:t xml:space="preserve"> u iznosu 2.943.030,98 eura, projekte energetske obnove i sjedišta javnih ustanova u iznosu 41.702,31 euro i  projekte rekonstrukcije i izgradnje škola (dogradnja Gimnazije Križevci, dvorana Osnovne škole </w:t>
      </w:r>
      <w:proofErr w:type="spellStart"/>
      <w:r>
        <w:t>Đelekovec</w:t>
      </w:r>
      <w:proofErr w:type="spellEnd"/>
      <w:r>
        <w:t>, Osnovna škole i dvorane Koprivnički Ivanec) u ukupnom iznosu 1.578.553,78 eura.</w:t>
      </w:r>
    </w:p>
    <w:p w14:paraId="18907319" w14:textId="77777777" w:rsidR="00A9713E" w:rsidRDefault="00000000">
      <w:r>
        <w:t>Realizacija rashoda prema navedenim projektima odvija se planiranim intenzitetom.</w:t>
      </w:r>
    </w:p>
    <w:p w14:paraId="7FC3F284" w14:textId="77777777" w:rsidR="00B44DCB" w:rsidRDefault="00B44DCB"/>
    <w:p w14:paraId="629FCB15" w14:textId="33DBA3F9" w:rsidR="00F02E75" w:rsidRDefault="00F02E75">
      <w:r>
        <w:t xml:space="preserve">                    RAČUNOPOLAGAČ:                                                       ŽUPAN:</w:t>
      </w:r>
    </w:p>
    <w:p w14:paraId="789C3F2D" w14:textId="55BDBFAB" w:rsidR="00A9713E" w:rsidRDefault="00F02E75">
      <w:r>
        <w:t xml:space="preserve">                           Ivan Biškup                                                           Tomislav Golubić</w:t>
      </w:r>
    </w:p>
    <w:sectPr w:rsidR="00A97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13E"/>
    <w:rsid w:val="0030035B"/>
    <w:rsid w:val="00316EC7"/>
    <w:rsid w:val="007646C4"/>
    <w:rsid w:val="008036CE"/>
    <w:rsid w:val="00884223"/>
    <w:rsid w:val="00A32045"/>
    <w:rsid w:val="00A9713E"/>
    <w:rsid w:val="00AD66E8"/>
    <w:rsid w:val="00B44DCB"/>
    <w:rsid w:val="00F0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5803"/>
  <w15:docId w15:val="{0C120BB8-29C2-46EF-B881-F31CADE8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2155</Words>
  <Characters>12285</Characters>
  <Application>Microsoft Office Word</Application>
  <DocSecurity>0</DocSecurity>
  <Lines>102</Lines>
  <Paragraphs>28</Paragraphs>
  <ScaleCrop>false</ScaleCrop>
  <Company/>
  <LinksUpToDate>false</LinksUpToDate>
  <CharactersWithSpaces>14412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Femec</dc:creator>
  <cp:lastModifiedBy>Andreja Femec</cp:lastModifiedBy>
  <cp:revision>7</cp:revision>
  <dcterms:created xsi:type="dcterms:W3CDTF">2026-07-15T07:30:00Z</dcterms:created>
  <dcterms:modified xsi:type="dcterms:W3CDTF">2026-07-17T11:28:00Z</dcterms:modified>
</cp:coreProperties>
</file>